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legbase"/>
    <w:p>
      <w:pPr>
        <w:spacing w:after="160"/>
        <w:jc w:val="center"/>
        <w:rPr>
          <w:rFonts w:ascii="Arial" w:hAnsi="Arial" w:cs="Arial"/>
          <w:b/>
          <w:i/>
          <w:sz w:val="40"/>
          <w:szCs w:val="36"/>
          <w:lang w:val="de-DE" w:eastAsia="el-GR"/>
        </w:rPr>
      </w:pPr>
      <w:r>
        <w:rPr>
          <w:rFonts w:ascii="Arial" w:hAnsi="Arial" w:cs="Arial"/>
          <w:b/>
          <w:i/>
          <w:noProof/>
          <w:sz w:val="40"/>
          <w:szCs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227330</wp:posOffset>
                </wp:positionV>
                <wp:extent cx="7558405" cy="175260"/>
                <wp:effectExtent l="0" t="0" r="4445" b="0"/>
                <wp:wrapNone/>
                <wp:docPr id="2" name="Textfeld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405" cy="175260"/>
                        </a:xfrm>
                        <a:prstGeom prst="rect">
                          <a:avLst/>
                        </a:prstGeom>
                        <a:solidFill>
                          <a:srgbClr val="8B1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19" o:spid="_x0000_s1026" type="#_x0000_t202" style="position:absolute;left:0;text-align:left;margin-left:0;margin-top:17.9pt;width:595.1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" o:allowincell="f" fillcolor="#8b1934" stroked="f">
                <v:textbox style="mso-fit-shape-to-text:t" inset=",0,,0">
                  <w:txbxContent>
                    <w:p w:rsidR="00D0053F" w:rsidRPr="00D0053F" w:rsidRDefault="00D0053F" w:rsidP="00D0053F">
                      <w:pPr>
                        <w:jc w:val="right"/>
                        <w:rPr>
                          <w:color w:val="FFFFF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i/>
          <w:sz w:val="40"/>
          <w:szCs w:val="36"/>
          <w:lang w:val="de-DE" w:eastAsia="el-GR"/>
        </w:rPr>
        <w:t>Formular für AAC FF</w:t>
      </w:r>
      <w:r>
        <w:rPr>
          <w:rStyle w:val="Funotenzeichen"/>
          <w:rFonts w:ascii="Arial" w:hAnsi="Arial" w:cs="Arial"/>
          <w:b/>
          <w:i/>
          <w:sz w:val="40"/>
          <w:szCs w:val="36"/>
          <w:lang w:val="de-DE" w:eastAsia="el-GR"/>
        </w:rPr>
        <w:footnoteReference w:id="1"/>
      </w:r>
    </w:p>
    <w:p>
      <w:pPr>
        <w:tabs>
          <w:tab w:val="left" w:pos="1808"/>
          <w:tab w:val="center" w:pos="4819"/>
        </w:tabs>
        <w:spacing w:after="160"/>
        <w:rPr>
          <w:rFonts w:ascii="Arial" w:hAnsi="Arial" w:cs="Arial"/>
          <w:i/>
          <w:szCs w:val="36"/>
          <w:lang w:val="de-DE" w:eastAsia="el-GR"/>
        </w:rPr>
      </w:pPr>
      <w:r>
        <w:rPr>
          <w:rFonts w:ascii="Arial" w:hAnsi="Arial" w:cs="Arial"/>
          <w:i/>
          <w:szCs w:val="36"/>
          <w:lang w:val="de-DE" w:eastAsia="el-GR"/>
        </w:rPr>
        <w:tab/>
      </w:r>
      <w:r>
        <w:rPr>
          <w:rFonts w:ascii="Arial" w:hAnsi="Arial" w:cs="Arial"/>
          <w:i/>
          <w:szCs w:val="36"/>
          <w:lang w:val="de-DE" w:eastAsia="el-GR"/>
        </w:rPr>
        <w:tab/>
        <w:t>gemäß VO (EG) Nr. 882/2004</w:t>
      </w:r>
    </w:p>
    <w:p>
      <w:pPr>
        <w:spacing w:before="240" w:after="160"/>
        <w:jc w:val="center"/>
        <w:rPr>
          <w:rFonts w:ascii="Arial" w:hAnsi="Arial" w:cs="Arial"/>
          <w:b/>
          <w:i/>
          <w:sz w:val="36"/>
          <w:szCs w:val="36"/>
          <w:lang w:val="de-DE" w:eastAsia="el-GR"/>
        </w:rPr>
      </w:pPr>
      <w:r>
        <w:rPr>
          <w:rFonts w:ascii="Arial" w:hAnsi="Arial" w:cs="Arial"/>
          <w:b/>
          <w:i/>
          <w:sz w:val="36"/>
          <w:szCs w:val="36"/>
          <w:lang w:val="de-DE" w:eastAsia="el-GR"/>
        </w:rPr>
        <w:t>“Antwort”</w:t>
      </w:r>
    </w:p>
    <w:p>
      <w:pPr>
        <w:rPr>
          <w:rFonts w:ascii="Arial" w:hAnsi="Arial" w:cs="Arial"/>
          <w:i/>
          <w:sz w:val="22"/>
          <w:szCs w:val="36"/>
          <w:lang w:val="de-DE" w:eastAsia="el-GR"/>
        </w:rPr>
      </w:pPr>
    </w:p>
    <w:p>
      <w:pPr>
        <w:rPr>
          <w:rFonts w:ascii="Arial" w:hAnsi="Arial" w:cs="Arial"/>
          <w:szCs w:val="36"/>
          <w:lang w:val="de-DE" w:eastAsia="el-GR"/>
        </w:rPr>
      </w:pPr>
      <w:r>
        <w:rPr>
          <w:rFonts w:ascii="Arial" w:hAnsi="Arial" w:cs="Arial"/>
          <w:i/>
          <w:sz w:val="16"/>
          <w:szCs w:val="36"/>
          <w:u w:val="single"/>
          <w:lang w:val="de-DE" w:eastAsia="el-GR"/>
        </w:rPr>
        <w:t>Pflichtfelder sind unterstrichen</w:t>
      </w:r>
    </w:p>
    <w:bookmarkEnd w:id="0"/>
    <w:p>
      <w:pPr>
        <w:jc w:val="center"/>
        <w:rPr>
          <w:i/>
          <w:sz w:val="36"/>
          <w:szCs w:val="36"/>
          <w:lang w:val="de-DE" w:eastAsia="el-GR"/>
        </w:rPr>
      </w:pPr>
    </w:p>
    <w:p>
      <w:pPr>
        <w:rPr>
          <w:rFonts w:ascii="Arial" w:hAnsi="Arial" w:cs="Arial"/>
          <w:b/>
          <w:sz w:val="22"/>
          <w:szCs w:val="22"/>
          <w:u w:val="single"/>
          <w:lang w:val="de-DE"/>
        </w:rPr>
      </w:pPr>
      <w:r>
        <w:rPr>
          <w:rFonts w:ascii="Arial" w:hAnsi="Arial" w:cs="Arial"/>
          <w:b/>
          <w:sz w:val="22"/>
          <w:szCs w:val="22"/>
          <w:u w:val="single"/>
          <w:lang w:val="de-DE"/>
        </w:rPr>
        <w:t>ALLGEMEINE INFORMATIONEN:</w:t>
      </w:r>
    </w:p>
    <w:p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6683"/>
      </w:tblGrid>
      <w:tr>
        <w:tc>
          <w:tcPr>
            <w:tcW w:w="468" w:type="dxa"/>
          </w:tcPr>
          <w:p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Sachverhalt / </w:t>
            </w:r>
          </w:p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Titel der Meldung: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468" w:type="dxa"/>
          </w:tcPr>
          <w:p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koordinierter Kontrollplan (CCP efood):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ja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unbekannt</w:t>
            </w:r>
          </w:p>
        </w:tc>
      </w:tr>
      <w:tr>
        <w:tc>
          <w:tcPr>
            <w:tcW w:w="468" w:type="dxa"/>
          </w:tcPr>
          <w:p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Datum:</w:t>
            </w:r>
          </w:p>
        </w:tc>
        <w:bookmarkStart w:id="4" w:name="relprodother"/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lprodother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>
        <w:tc>
          <w:tcPr>
            <w:tcW w:w="468" w:type="dxa"/>
          </w:tcPr>
          <w:p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de-DE"/>
              </w:rPr>
              <w:t>Datum der Erstellung der Erstmeldung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de-DE"/>
              </w:rPr>
              <w:t>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elprodother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468" w:type="dxa"/>
          </w:tcPr>
          <w:p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AAC Fall-Nr.: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468" w:type="dxa"/>
          </w:tcPr>
          <w:p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anfragendes Land: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a-i: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          "/>
                    <w:listEntry w:val="Alle"/>
                    <w:listEntry w:val="Belgien"/>
                    <w:listEntry w:val="Bulgarien"/>
                    <w:listEntry w:val="Dänemark"/>
                    <w:listEntry w:val="Estland"/>
                    <w:listEntry w:val="Europäische Kommission"/>
                    <w:listEntry w:val="Finnland"/>
                    <w:listEntry w:val="Frankreich"/>
                    <w:listEntry w:val="Griechenland"/>
                    <w:listEntry w:val="Irland"/>
                    <w:listEntry w:val="Island"/>
                    <w:listEntry w:val="Italie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k-z: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          "/>
                    <w:listEntry w:val="Kroatien"/>
                    <w:listEntry w:val="Lettland"/>
                    <w:listEntry w:val="Litauen"/>
                    <w:listEntry w:val="Luxemburg"/>
                    <w:listEntry w:val="Malta"/>
                    <w:listEntry w:val="Niederlande"/>
                    <w:listEntry w:val="Norwegen"/>
                    <w:listEntry w:val="Österreich"/>
                    <w:listEntry w:val="Polen"/>
                    <w:listEntry w:val="Portugal"/>
                    <w:listEntry w:val="Rumänien"/>
                    <w:listEntry w:val="Schweden"/>
                    <w:listEntry w:val="Slowakei"/>
                    <w:listEntry w:val="Slowenien"/>
                    <w:listEntry w:val="Spanien"/>
                    <w:listEntry w:val="Tschechische Republik"/>
                    <w:listEntry w:val="Ungarn"/>
                    <w:listEntry w:val="Vereinigtes Königreich"/>
                    <w:listEntry w:val="Zyper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468" w:type="dxa"/>
          </w:tcPr>
          <w:p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antwortende Kontaktstelle: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Bundesland: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                            "/>
                    <w:listEntry w:val="Baden-Württemberg"/>
                    <w:listEntry w:val="Bayern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Westfalen"/>
                    <w:listEntry w:val="Rheinland-Pfalz"/>
                    <w:listEntry w:val="Saarland"/>
                    <w:listEntry w:val="Sachsen"/>
                    <w:listEntry w:val="Sachsen-Anhalt"/>
                    <w:listEntry w:val="Schleswig-Holstein"/>
                    <w:listEntry w:val="Thüringe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>
        <w:tc>
          <w:tcPr>
            <w:tcW w:w="468" w:type="dxa"/>
          </w:tcPr>
          <w:p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Ansprechpartner: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468" w:type="dxa"/>
          </w:tcPr>
          <w:p>
            <w:pPr>
              <w:tabs>
                <w:tab w:val="left" w:pos="709"/>
              </w:tabs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9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Details / ergänzende Informationen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EINSTUFUNG UND ANTWORT:</w:t>
      </w:r>
    </w:p>
    <w:p>
      <w:pPr>
        <w:rPr>
          <w:rStyle w:val="Fett"/>
          <w:rFonts w:ascii="Arial" w:hAnsi="Arial" w:cs="Arial"/>
          <w:bCs w:val="0"/>
          <w:sz w:val="22"/>
          <w:szCs w:val="22"/>
          <w:u w:val="singl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4"/>
        <w:gridCol w:w="2814"/>
        <w:gridCol w:w="6825"/>
      </w:tblGrid>
      <w:tr>
        <w:tc>
          <w:tcPr>
            <w:tcW w:w="534" w:type="dxa"/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Einstufung: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Antwort auf eine “Information”</w:t>
            </w:r>
          </w:p>
          <w:p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Antwort auf eine „Anfrage (Informationen und / oder Unterlagen)“</w:t>
            </w:r>
          </w:p>
          <w:p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Antwort auf eine „Anfrage (Kontrolle / Maßnahmen durch andere MS)“</w:t>
            </w:r>
          </w:p>
          <w:p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Antwort auf eine „Anfrage (gemeinsame Kontrolle)“</w:t>
            </w:r>
          </w:p>
          <w:p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>
      <w:pPr>
        <w:tabs>
          <w:tab w:val="right" w:pos="9900"/>
        </w:tabs>
        <w:spacing w:before="60" w:after="60"/>
        <w:rPr>
          <w:rFonts w:ascii="Arial" w:hAnsi="Arial" w:cs="Arial"/>
          <w:b/>
          <w:sz w:val="22"/>
          <w:szCs w:val="22"/>
          <w:u w:val="single"/>
          <w:lang w:val="de-DE"/>
        </w:rPr>
      </w:pPr>
    </w:p>
    <w:p>
      <w:pPr>
        <w:tabs>
          <w:tab w:val="right" w:pos="9900"/>
        </w:tabs>
        <w:spacing w:before="60" w:after="60"/>
        <w:rPr>
          <w:rFonts w:ascii="Arial" w:hAnsi="Arial" w:cs="Arial"/>
          <w:b/>
          <w:sz w:val="22"/>
          <w:szCs w:val="22"/>
          <w:u w:val="single"/>
          <w:lang w:val="de-DE"/>
        </w:rPr>
      </w:pPr>
    </w:p>
    <w:p>
      <w:pPr>
        <w:tabs>
          <w:tab w:val="right" w:pos="9900"/>
        </w:tabs>
        <w:spacing w:before="60" w:after="60"/>
        <w:rPr>
          <w:rFonts w:ascii="Arial" w:hAnsi="Arial" w:cs="Arial"/>
          <w:b/>
          <w:sz w:val="22"/>
          <w:szCs w:val="22"/>
          <w:u w:val="single"/>
          <w:lang w:val="de-DE"/>
        </w:rPr>
      </w:pPr>
      <w:r>
        <w:rPr>
          <w:rFonts w:ascii="Arial" w:hAnsi="Arial" w:cs="Arial"/>
          <w:b/>
          <w:sz w:val="22"/>
          <w:szCs w:val="22"/>
          <w:u w:val="single"/>
          <w:lang w:val="de-DE"/>
        </w:rPr>
        <w:br w:type="page"/>
      </w:r>
      <w:bookmarkStart w:id="9" w:name="hazard"/>
      <w:bookmarkStart w:id="10" w:name="product"/>
      <w:r>
        <w:rPr>
          <w:rFonts w:ascii="Arial" w:hAnsi="Arial" w:cs="Arial"/>
          <w:b/>
          <w:sz w:val="22"/>
          <w:szCs w:val="22"/>
          <w:u w:val="single"/>
          <w:lang w:val="de-DE"/>
        </w:rPr>
        <w:lastRenderedPageBreak/>
        <w:t>GETROFFENE MAßNAHMEN IM ANTWORTENDEN LAND:</w:t>
      </w:r>
    </w:p>
    <w:p>
      <w:pPr>
        <w:rPr>
          <w:rFonts w:ascii="Arial" w:hAnsi="Arial" w:cs="Arial"/>
          <w:b/>
          <w:sz w:val="22"/>
          <w:szCs w:val="22"/>
          <w:u w:val="single"/>
          <w:lang w:val="de-D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75"/>
        <w:gridCol w:w="2673"/>
        <w:gridCol w:w="6683"/>
      </w:tblGrid>
      <w:tr>
        <w:tc>
          <w:tcPr>
            <w:tcW w:w="675" w:type="dxa"/>
          </w:tcPr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Ermittlungsergebnisse: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675" w:type="dxa"/>
          </w:tcPr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Vollzugsmaßnahmen (falls ergriffen):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DE"/>
              </w:rPr>
              <w:t xml:space="preserve">produktbezogen: 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0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amtliche Beschlagnahmung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1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Einschränkung des Inverkehrbringens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2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Genehmigung zur Verwendung für andere Zwecke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Probenahme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4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Rücknahme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5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Rücksendung aus der Gemeinschaft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Rückruf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spezielle Behandlung zur Gewährleistung der Konformität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unschädliche Beseitigung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Untersagung des Inverkehrbringens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Verfahren zur Gewährleistung der Konformität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weitere Ermittlungen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Zurückweisung an der Grenze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DE"/>
              </w:rPr>
              <w:t xml:space="preserve">unternehmensbezogen: 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6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Aussetzung oder Entzug der Zulassung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7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Betriebsaussetzung</w:t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DE"/>
              </w:rPr>
              <w:t>Andere: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what control/action/event has triggered the notification"/>
                  <w:ddList>
                    <w:listEntry w:val="          "/>
                    <w:listEntry w:val="Versender wird informiert"/>
                    <w:listEntry w:val="strafrechtliche Ermittlungen"/>
                    <w:listEntry w:val="Ander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Erklärung „Andere“ oder Details: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>
        <w:tc>
          <w:tcPr>
            <w:tcW w:w="675" w:type="dxa"/>
          </w:tcPr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673" w:type="dxa"/>
            <w:tcBorders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Sanktionen</w:t>
            </w:r>
          </w:p>
          <w:p>
            <w:pPr>
              <w:tabs>
                <w:tab w:val="left" w:pos="709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(falls verhängt):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9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tabs>
          <w:tab w:val="right" w:pos="9900"/>
        </w:tabs>
        <w:spacing w:before="60" w:after="60"/>
        <w:rPr>
          <w:rFonts w:ascii="Arial" w:hAnsi="Arial" w:cs="Arial"/>
          <w:b/>
          <w:sz w:val="22"/>
          <w:szCs w:val="22"/>
          <w:u w:val="single"/>
        </w:rPr>
      </w:pPr>
    </w:p>
    <w:p>
      <w:pPr>
        <w:tabs>
          <w:tab w:val="right" w:pos="9900"/>
        </w:tabs>
        <w:spacing w:before="60" w:after="60"/>
        <w:rPr>
          <w:rFonts w:ascii="Arial" w:hAnsi="Arial" w:cs="Arial"/>
          <w:b/>
          <w:sz w:val="22"/>
          <w:szCs w:val="22"/>
          <w:u w:val="single"/>
        </w:rPr>
      </w:pPr>
    </w:p>
    <w:bookmarkEnd w:id="9"/>
    <w:bookmarkEnd w:id="10"/>
    <w:p>
      <w:pPr>
        <w:tabs>
          <w:tab w:val="right" w:pos="9900"/>
        </w:tabs>
        <w:spacing w:before="60" w:after="60"/>
        <w:rPr>
          <w:rFonts w:ascii="Arial" w:hAnsi="Arial" w:cs="Arial"/>
          <w:b/>
          <w:sz w:val="22"/>
          <w:szCs w:val="22"/>
          <w:u w:val="single"/>
        </w:rPr>
      </w:pPr>
    </w:p>
    <w:sectPr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993" w:right="1134" w:bottom="709" w:left="1134" w:header="601" w:footer="662" w:gutter="0"/>
      <w:paperSrc w:first="1" w:other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uzeile"/>
      <w:framePr w:wrap="auto" w:vAnchor="text" w:hAnchor="margin" w:xAlign="center" w:y="1"/>
      <w:rPr>
        <w:rStyle w:val="Seitenzahl"/>
        <w:szCs w:val="16"/>
      </w:rPr>
    </w:pPr>
    <w:r>
      <w:rPr>
        <w:rStyle w:val="Seitenzahl"/>
        <w:szCs w:val="16"/>
      </w:rPr>
      <w:t xml:space="preserve">Seite </w:t>
    </w:r>
    <w:r>
      <w:rPr>
        <w:rStyle w:val="Seitenzahl"/>
        <w:szCs w:val="16"/>
      </w:rPr>
      <w:fldChar w:fldCharType="begin"/>
    </w:r>
    <w:r>
      <w:rPr>
        <w:rStyle w:val="Seitenzahl"/>
        <w:szCs w:val="16"/>
      </w:rPr>
      <w:instrText xml:space="preserve"> PAGE </w:instrText>
    </w:r>
    <w:r>
      <w:rPr>
        <w:rStyle w:val="Seitenzahl"/>
        <w:szCs w:val="16"/>
      </w:rPr>
      <w:fldChar w:fldCharType="separate"/>
    </w:r>
    <w:r>
      <w:rPr>
        <w:rStyle w:val="Seitenzahl"/>
        <w:noProof/>
        <w:szCs w:val="16"/>
      </w:rPr>
      <w:t>1</w:t>
    </w:r>
    <w:r>
      <w:rPr>
        <w:rStyle w:val="Seitenzahl"/>
        <w:szCs w:val="16"/>
      </w:rPr>
      <w:fldChar w:fldCharType="end"/>
    </w:r>
    <w:r>
      <w:rPr>
        <w:rStyle w:val="Seitenzahl"/>
        <w:szCs w:val="16"/>
      </w:rPr>
      <w:t xml:space="preserve"> von </w:t>
    </w:r>
    <w:r>
      <w:rPr>
        <w:rStyle w:val="Seitenzahl"/>
        <w:szCs w:val="16"/>
      </w:rPr>
      <w:fldChar w:fldCharType="begin"/>
    </w:r>
    <w:r>
      <w:rPr>
        <w:rStyle w:val="Seitenzahl"/>
        <w:szCs w:val="16"/>
      </w:rPr>
      <w:instrText xml:space="preserve"> NUMPAGES </w:instrText>
    </w:r>
    <w:r>
      <w:rPr>
        <w:rStyle w:val="Seitenzahl"/>
        <w:szCs w:val="16"/>
      </w:rPr>
      <w:fldChar w:fldCharType="separate"/>
    </w:r>
    <w:r>
      <w:rPr>
        <w:rStyle w:val="Seitenzahl"/>
        <w:noProof/>
        <w:szCs w:val="16"/>
      </w:rPr>
      <w:t>2</w:t>
    </w:r>
    <w:r>
      <w:rPr>
        <w:rStyle w:val="Seitenzahl"/>
        <w:szCs w:val="16"/>
      </w:rPr>
      <w:fldChar w:fldCharType="end"/>
    </w:r>
  </w:p>
  <w:p>
    <w:pPr>
      <w:pStyle w:val="Fuzeile"/>
      <w:rPr>
        <w:szCs w:val="16"/>
      </w:rPr>
    </w:pPr>
    <w:r>
      <w:rPr>
        <w:szCs w:val="16"/>
      </w:rPr>
      <w:t>BVL - Version DE 1.1</w:t>
    </w:r>
    <w:r>
      <w:rPr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uzeile"/>
      <w:tabs>
        <w:tab w:val="center" w:pos="5387"/>
      </w:tabs>
      <w:rPr>
        <w:szCs w:val="16"/>
        <w:lang w:val="de-DE"/>
      </w:rPr>
    </w:pPr>
    <w:r>
      <w:rPr>
        <w:szCs w:val="16"/>
        <w:lang w:val="de-DE"/>
      </w:rPr>
      <w:t>BVL - Version DE 1.1</w:t>
    </w:r>
    <w:r>
      <w:rPr>
        <w:szCs w:val="16"/>
        <w:lang w:val="de-DE"/>
      </w:rPr>
      <w:tab/>
    </w:r>
    <w:r>
      <w:rPr>
        <w:rStyle w:val="Seitenzahl"/>
        <w:szCs w:val="16"/>
        <w:lang w:val="de-DE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right="-142"/>
        <w:rPr>
          <w:lang w:val="de-DE"/>
        </w:rPr>
      </w:pPr>
      <w:r>
        <w:rPr>
          <w:rStyle w:val="Funotenzeichen"/>
        </w:rPr>
        <w:footnoteRef/>
      </w:r>
      <w:r>
        <w:rPr>
          <w:lang w:val="de-DE"/>
        </w:rPr>
        <w:t xml:space="preserve"> </w:t>
      </w:r>
      <w:r>
        <w:rPr>
          <w:rFonts w:ascii="Arial" w:hAnsi="Arial" w:cs="Arial"/>
          <w:sz w:val="16"/>
          <w:lang w:val="de-DE"/>
        </w:rPr>
        <w:t>AAC FF – Administrative Assistance and Cooperation System für Food Fraud (Lebensmittelbetrug) – gemäß VO (EG) Nr. 882/2004 Amtshilfe und Zusammenarbeit im Futtermittel- und Lebensmittelbereich in Verbindung mit dem Durchführungsbeschluss (EU) 2015/1918</w:t>
      </w:r>
    </w:p>
    <w:p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  <w:jc w:val="right"/>
      <w:rPr>
        <w:b/>
        <w:sz w:val="16"/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  <w:jc w:val="righ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227330</wp:posOffset>
              </wp:positionV>
              <wp:extent cx="7558405" cy="175260"/>
              <wp:effectExtent l="0" t="0" r="4445" b="0"/>
              <wp:wrapNone/>
              <wp:docPr id="1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8405" cy="175260"/>
                      </a:xfrm>
                      <a:prstGeom prst="rect">
                        <a:avLst/>
                      </a:prstGeom>
                      <a:solidFill>
                        <a:srgbClr val="8B19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7.9pt;width:595.1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" o:allowincell="f" fillcolor="#8b1934" stroked="f">
              <v:textbox style="mso-fit-shape-to-text:t" inset=",0,,0">
                <w:txbxContent>
                  <w:p w:rsidR="00D0053F" w:rsidRPr="00D0053F" w:rsidRDefault="00D0053F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227330</wp:posOffset>
              </wp:positionV>
              <wp:extent cx="6120765" cy="175260"/>
              <wp:effectExtent l="0" t="0" r="0" b="15240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8" o:spid="_x0000_s1028" type="#_x0000_t202" style="position:absolute;left:0;text-align:left;margin-left:56.7pt;margin-top:17.9pt;width:481.95pt;height:13.8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" o:allowincell="f" filled="f" stroked="f">
              <v:textbox style="mso-fit-shape-to-text:t" inset=",0,,0">
                <w:txbxContent>
                  <w:p w:rsidR="00D0053F" w:rsidRDefault="00D0053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15F7"/>
    <w:multiLevelType w:val="hybridMultilevel"/>
    <w:tmpl w:val="19647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0D2C9F"/>
    <w:multiLevelType w:val="hybridMultilevel"/>
    <w:tmpl w:val="024ED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AE1F55"/>
    <w:multiLevelType w:val="hybridMultilevel"/>
    <w:tmpl w:val="7BB0B41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A70C0F"/>
    <w:multiLevelType w:val="hybridMultilevel"/>
    <w:tmpl w:val="DC62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iP0SrvT5D40wvLuCOm4W6pCG0a1aI+IfypUO/t7iW2J4mlDuWiEjcCmbLg5cFZfR3X1YCdsFc8gIMhcYkhuiA==" w:salt="IpEaLaEaFz3bKlw0o/3rTw=="/>
  <w:defaultTabStop w:val="720"/>
  <w:hyphenationZone w:val="425"/>
  <w:noPunctuationKerning/>
  <w:characterSpacingControl w:val="doNotCompress"/>
  <w:hdrShapeDefaults>
    <o:shapedefaults v:ext="edit" spidmax="9217">
      <o:colormru v:ext="edit" colors="#b52144,#821831,#8b19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b52144,#821831,#8b1934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Pr>
      <w:rFonts w:ascii="Arial" w:hAnsi="Arial"/>
      <w:sz w:val="16"/>
      <w:szCs w:val="20"/>
      <w:lang w:eastAsia="x-none"/>
    </w:rPr>
  </w:style>
  <w:style w:type="paragraph" w:styleId="Kopfzeile">
    <w:name w:val="header"/>
    <w:basedOn w:val="Standard"/>
    <w:pPr>
      <w:tabs>
        <w:tab w:val="right" w:pos="8641"/>
      </w:tabs>
    </w:pPr>
    <w:rPr>
      <w:szCs w:val="20"/>
      <w:lang w:eastAsia="en-US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z-Formularbeginn">
    <w:name w:val="HTML Top of Form"/>
    <w:basedOn w:val="Standard"/>
    <w:next w:val="Standard"/>
    <w:link w:val="z-FormularbeginnZchn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FormularbeginnZchn">
    <w:name w:val="z-Formularbeginn Zchn"/>
    <w:link w:val="z-Formularbeginn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FormularendeZchn">
    <w:name w:val="z-Formularende Zchn"/>
    <w:link w:val="z-Formularende"/>
    <w:rPr>
      <w:rFonts w:ascii="Arial" w:hAnsi="Arial" w:cs="Arial"/>
      <w:vanish/>
      <w:sz w:val="16"/>
      <w:szCs w:val="16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16"/>
      <w:lang w:val="en-GB"/>
    </w:rPr>
  </w:style>
  <w:style w:type="character" w:customStyle="1" w:styleId="second">
    <w:name w:val="second"/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  <w:lang w:val="en-GB" w:eastAsia="en-GB"/>
    </w:rPr>
  </w:style>
  <w:style w:type="paragraph" w:styleId="berarbeitung">
    <w:name w:val="Revision"/>
    <w:hidden/>
    <w:uiPriority w:val="99"/>
    <w:semiHidden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8FED-C177-4AAE-AC14-24862B17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2017-08-18T11:49:00Z</dcterms:created>
  <dcterms:modified xsi:type="dcterms:W3CDTF">2018-04-25T14:22:00Z</dcterms:modified>
</cp:coreProperties>
</file>